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19"/>
        <w:jc w:val="center"/>
      </w:pPr>
      <w:r>
        <w:rPr>
          <w:color w:val="1B1B1B"/>
        </w:rPr>
        <w:t>The</w:t>
      </w:r>
      <w:r>
        <w:rPr>
          <w:color w:val="1B1B1B"/>
          <w:spacing w:val="-4"/>
        </w:rPr>
        <w:t> </w:t>
      </w:r>
      <w:r>
        <w:rPr>
          <w:color w:val="1B1B1B"/>
        </w:rPr>
        <w:t>2</w:t>
      </w:r>
      <w:r>
        <w:rPr>
          <w:color w:val="1B1B1B"/>
          <w:spacing w:val="-4"/>
        </w:rPr>
        <w:t> </w:t>
      </w:r>
      <w:r>
        <w:rPr>
          <w:color w:val="1B1B1B"/>
        </w:rPr>
        <w:t>Generation</w:t>
      </w:r>
      <w:r>
        <w:rPr>
          <w:color w:val="1B1B1B"/>
          <w:spacing w:val="-3"/>
        </w:rPr>
        <w:t> </w:t>
      </w:r>
      <w:r>
        <w:rPr>
          <w:color w:val="1B1B1B"/>
        </w:rPr>
        <w:t>Approach</w:t>
      </w:r>
      <w:r>
        <w:rPr>
          <w:color w:val="1B1B1B"/>
          <w:spacing w:val="-5"/>
        </w:rPr>
        <w:t> </w:t>
      </w:r>
      <w:r>
        <w:rPr>
          <w:color w:val="1B1B1B"/>
        </w:rPr>
        <w:t>to</w:t>
      </w:r>
      <w:r>
        <w:rPr>
          <w:color w:val="1B1B1B"/>
          <w:spacing w:val="-4"/>
        </w:rPr>
        <w:t> </w:t>
      </w:r>
      <w:r>
        <w:rPr>
          <w:color w:val="1B1B1B"/>
        </w:rPr>
        <w:t>Eliminating</w:t>
      </w:r>
      <w:r>
        <w:rPr>
          <w:color w:val="1B1B1B"/>
          <w:spacing w:val="-8"/>
        </w:rPr>
        <w:t> </w:t>
      </w:r>
      <w:r>
        <w:rPr>
          <w:color w:val="1B1B1B"/>
        </w:rPr>
        <w:t>Poverty:</w:t>
      </w:r>
      <w:r>
        <w:rPr>
          <w:color w:val="1B1B1B"/>
          <w:spacing w:val="-3"/>
        </w:rPr>
        <w:t> </w:t>
      </w:r>
      <w:r>
        <w:rPr>
          <w:color w:val="1B1B1B"/>
          <w:spacing w:val="-2"/>
        </w:rPr>
        <w:t>Resources</w:t>
      </w:r>
    </w:p>
    <w:p>
      <w:pPr>
        <w:pStyle w:val="BodyText"/>
        <w:spacing w:before="24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070707"/>
          <w:sz w:val="24"/>
        </w:rPr>
        <w:t>General</w:t>
      </w:r>
      <w:r>
        <w:rPr>
          <w:b/>
          <w:color w:val="070707"/>
          <w:spacing w:val="-1"/>
          <w:sz w:val="24"/>
        </w:rPr>
        <w:t> </w:t>
      </w:r>
      <w:r>
        <w:rPr>
          <w:b/>
          <w:color w:val="070707"/>
          <w:sz w:val="24"/>
        </w:rPr>
        <w:t>2Gen</w:t>
      </w:r>
      <w:r>
        <w:rPr>
          <w:b/>
          <w:color w:val="070707"/>
          <w:spacing w:val="-1"/>
          <w:sz w:val="24"/>
        </w:rPr>
        <w:t> </w:t>
      </w:r>
      <w:r>
        <w:rPr>
          <w:b/>
          <w:color w:val="070707"/>
          <w:spacing w:val="-2"/>
          <w:sz w:val="24"/>
        </w:rPr>
        <w:t>Resources: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912" w:hanging="360"/>
        <w:jc w:val="left"/>
        <w:rPr>
          <w:sz w:val="24"/>
        </w:rPr>
      </w:pPr>
      <w:r>
        <w:rPr>
          <w:color w:val="070707"/>
          <w:sz w:val="24"/>
        </w:rPr>
        <w:t>Creating Opportunity for Families: A Two-Generation Approach </w:t>
      </w:r>
      <w:hyperlink r:id="rId6">
        <w:r>
          <w:rPr>
            <w:color w:val="1155CC"/>
            <w:spacing w:val="-2"/>
            <w:sz w:val="24"/>
            <w:u w:val="single" w:color="1155CC"/>
          </w:rPr>
          <w:t>https://www.aecf.org/resources/creating-opportunity-for-families/</w:t>
        </w:r>
      </w:hyperlink>
    </w:p>
    <w:p>
      <w:pPr>
        <w:pStyle w:val="BodyText"/>
        <w:ind w:left="820"/>
      </w:pPr>
      <w:r>
        <w:rPr>
          <w:color w:val="070707"/>
        </w:rPr>
        <w:t>A</w:t>
      </w:r>
      <w:r>
        <w:rPr>
          <w:color w:val="070707"/>
          <w:spacing w:val="-1"/>
        </w:rPr>
        <w:t> </w:t>
      </w:r>
      <w:r>
        <w:rPr>
          <w:color w:val="070707"/>
        </w:rPr>
        <w:t>report</w:t>
      </w:r>
      <w:r>
        <w:rPr>
          <w:color w:val="070707"/>
          <w:spacing w:val="-4"/>
        </w:rPr>
        <w:t> </w:t>
      </w:r>
      <w:r>
        <w:rPr>
          <w:color w:val="070707"/>
        </w:rPr>
        <w:t>by</w:t>
      </w:r>
      <w:r>
        <w:rPr>
          <w:color w:val="070707"/>
          <w:spacing w:val="-4"/>
        </w:rPr>
        <w:t> </w:t>
      </w:r>
      <w:r>
        <w:rPr>
          <w:color w:val="070707"/>
        </w:rPr>
        <w:t>the</w:t>
      </w:r>
      <w:r>
        <w:rPr>
          <w:color w:val="070707"/>
          <w:spacing w:val="-3"/>
        </w:rPr>
        <w:t> </w:t>
      </w:r>
      <w:r>
        <w:rPr>
          <w:color w:val="070707"/>
        </w:rPr>
        <w:t>Annie</w:t>
      </w:r>
      <w:r>
        <w:rPr>
          <w:color w:val="070707"/>
          <w:spacing w:val="-6"/>
        </w:rPr>
        <w:t> </w:t>
      </w:r>
      <w:r>
        <w:rPr>
          <w:color w:val="070707"/>
        </w:rPr>
        <w:t>E.</w:t>
      </w:r>
      <w:r>
        <w:rPr>
          <w:color w:val="070707"/>
          <w:spacing w:val="-2"/>
        </w:rPr>
        <w:t> </w:t>
      </w:r>
      <w:r>
        <w:rPr>
          <w:color w:val="070707"/>
        </w:rPr>
        <w:t>Casey</w:t>
      </w:r>
      <w:r>
        <w:rPr>
          <w:color w:val="070707"/>
          <w:spacing w:val="-4"/>
        </w:rPr>
        <w:t> </w:t>
      </w:r>
      <w:r>
        <w:rPr>
          <w:color w:val="070707"/>
        </w:rPr>
        <w:t>Foundation</w:t>
      </w:r>
      <w:r>
        <w:rPr>
          <w:color w:val="070707"/>
          <w:spacing w:val="-1"/>
        </w:rPr>
        <w:t> </w:t>
      </w:r>
      <w:r>
        <w:rPr>
          <w:color w:val="070707"/>
        </w:rPr>
        <w:t>that</w:t>
      </w:r>
      <w:r>
        <w:rPr>
          <w:color w:val="070707"/>
          <w:spacing w:val="-4"/>
        </w:rPr>
        <w:t> </w:t>
      </w:r>
      <w:r>
        <w:rPr>
          <w:color w:val="070707"/>
        </w:rPr>
        <w:t>describes</w:t>
      </w:r>
      <w:r>
        <w:rPr>
          <w:color w:val="070707"/>
          <w:spacing w:val="-4"/>
        </w:rPr>
        <w:t> </w:t>
      </w:r>
      <w:r>
        <w:rPr>
          <w:color w:val="070707"/>
        </w:rPr>
        <w:t>the</w:t>
      </w:r>
      <w:r>
        <w:rPr>
          <w:color w:val="070707"/>
          <w:spacing w:val="-3"/>
        </w:rPr>
        <w:t> </w:t>
      </w:r>
      <w:r>
        <w:rPr>
          <w:color w:val="070707"/>
        </w:rPr>
        <w:t>2Gen</w:t>
      </w:r>
      <w:r>
        <w:rPr>
          <w:color w:val="070707"/>
          <w:spacing w:val="-1"/>
        </w:rPr>
        <w:t> </w:t>
      </w:r>
      <w:r>
        <w:rPr>
          <w:color w:val="070707"/>
        </w:rPr>
        <w:t>approach</w:t>
      </w:r>
      <w:r>
        <w:rPr>
          <w:color w:val="070707"/>
          <w:spacing w:val="-1"/>
        </w:rPr>
        <w:t> </w:t>
      </w:r>
      <w:r>
        <w:rPr>
          <w:color w:val="070707"/>
        </w:rPr>
        <w:t>to reducing poverty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35" w:lineRule="auto" w:before="0" w:after="0"/>
        <w:ind w:left="820" w:right="5195" w:hanging="360"/>
        <w:jc w:val="both"/>
        <w:rPr>
          <w:sz w:val="24"/>
        </w:rPr>
      </w:pPr>
      <w:r>
        <w:rPr>
          <w:color w:val="070707"/>
          <w:sz w:val="24"/>
        </w:rPr>
        <w:t>Ascend at the Aspen Institute </w:t>
      </w:r>
      <w:hyperlink r:id="rId7">
        <w:r>
          <w:rPr>
            <w:color w:val="1155CC"/>
            <w:spacing w:val="-2"/>
            <w:sz w:val="24"/>
            <w:u w:val="single" w:color="1155CC"/>
            <w:shd w:fill="FAFAFA" w:color="auto" w:val="clear"/>
          </w:rPr>
          <w:t>https://ascend.aspeninstitute.org/</w:t>
        </w:r>
      </w:hyperlink>
    </w:p>
    <w:p>
      <w:pPr>
        <w:pStyle w:val="BodyText"/>
        <w:spacing w:before="2"/>
        <w:ind w:left="820" w:right="509"/>
        <w:jc w:val="both"/>
      </w:pPr>
      <w:r>
        <w:rPr>
          <w:color w:val="070707"/>
        </w:rPr>
        <w:t>A hub for breakthrough ideas and collaborations that move children</w:t>
      </w:r>
      <w:r>
        <w:rPr>
          <w:color w:val="070707"/>
          <w:spacing w:val="-1"/>
        </w:rPr>
        <w:t> </w:t>
      </w:r>
      <w:r>
        <w:rPr>
          <w:color w:val="070707"/>
        </w:rPr>
        <w:t>and their parents</w:t>
      </w:r>
      <w:r>
        <w:rPr>
          <w:color w:val="070707"/>
          <w:spacing w:val="-6"/>
        </w:rPr>
        <w:t> </w:t>
      </w:r>
      <w:r>
        <w:rPr>
          <w:color w:val="070707"/>
        </w:rPr>
        <w:t>toward</w:t>
      </w:r>
      <w:r>
        <w:rPr>
          <w:color w:val="070707"/>
          <w:spacing w:val="-3"/>
        </w:rPr>
        <w:t> </w:t>
      </w:r>
      <w:r>
        <w:rPr>
          <w:color w:val="070707"/>
        </w:rPr>
        <w:t>educational</w:t>
      </w:r>
      <w:r>
        <w:rPr>
          <w:color w:val="070707"/>
          <w:spacing w:val="-4"/>
        </w:rPr>
        <w:t> </w:t>
      </w:r>
      <w:r>
        <w:rPr>
          <w:color w:val="070707"/>
        </w:rPr>
        <w:t>success</w:t>
      </w:r>
      <w:r>
        <w:rPr>
          <w:color w:val="070707"/>
          <w:spacing w:val="-4"/>
        </w:rPr>
        <w:t> </w:t>
      </w:r>
      <w:r>
        <w:rPr>
          <w:color w:val="070707"/>
        </w:rPr>
        <w:t>and</w:t>
      </w:r>
      <w:r>
        <w:rPr>
          <w:color w:val="070707"/>
          <w:spacing w:val="-5"/>
        </w:rPr>
        <w:t> </w:t>
      </w:r>
      <w:r>
        <w:rPr>
          <w:color w:val="070707"/>
        </w:rPr>
        <w:t>economic</w:t>
      </w:r>
      <w:r>
        <w:rPr>
          <w:color w:val="070707"/>
          <w:spacing w:val="-4"/>
        </w:rPr>
        <w:t> </w:t>
      </w:r>
      <w:r>
        <w:rPr>
          <w:color w:val="070707"/>
        </w:rPr>
        <w:t>security</w:t>
      </w:r>
      <w:r>
        <w:rPr>
          <w:color w:val="070707"/>
          <w:spacing w:val="-6"/>
        </w:rPr>
        <w:t> </w:t>
      </w:r>
      <w:r>
        <w:rPr>
          <w:color w:val="070707"/>
        </w:rPr>
        <w:t>through</w:t>
      </w:r>
      <w:r>
        <w:rPr>
          <w:color w:val="070707"/>
          <w:spacing w:val="-3"/>
        </w:rPr>
        <w:t> </w:t>
      </w:r>
      <w:r>
        <w:rPr>
          <w:color w:val="070707"/>
        </w:rPr>
        <w:t>the</w:t>
      </w:r>
      <w:r>
        <w:rPr>
          <w:color w:val="070707"/>
          <w:spacing w:val="-3"/>
        </w:rPr>
        <w:t> </w:t>
      </w:r>
      <w:r>
        <w:rPr>
          <w:color w:val="070707"/>
        </w:rPr>
        <w:t>2Gen </w:t>
      </w:r>
      <w:r>
        <w:rPr>
          <w:color w:val="070707"/>
          <w:spacing w:val="-2"/>
        </w:rPr>
        <w:t>Approach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30" w:hanging="360"/>
        <w:jc w:val="left"/>
        <w:rPr>
          <w:sz w:val="24"/>
        </w:rPr>
      </w:pPr>
      <w:r>
        <w:rPr>
          <w:color w:val="070707"/>
          <w:sz w:val="24"/>
        </w:rPr>
        <w:t>Serving Immigrant Families through Two-Generation Programs </w:t>
      </w:r>
      <w:hyperlink r:id="rId8">
        <w:r>
          <w:rPr>
            <w:color w:val="1155CC"/>
            <w:spacing w:val="-2"/>
            <w:sz w:val="24"/>
            <w:u w:val="single" w:color="1155CC"/>
            <w:shd w:fill="FAFAFA" w:color="auto" w:val="clear"/>
          </w:rPr>
          <w:t>https://www.aecf.org/resources/serving-immigrant-families-through-two-</w:t>
        </w:r>
      </w:hyperlink>
      <w:r>
        <w:rPr>
          <w:color w:val="1155CC"/>
          <w:spacing w:val="-2"/>
          <w:sz w:val="24"/>
          <w:u w:val="none"/>
        </w:rPr>
        <w:t> </w:t>
      </w:r>
      <w:hyperlink r:id="rId8">
        <w:r>
          <w:rPr>
            <w:color w:val="1155CC"/>
            <w:spacing w:val="-2"/>
            <w:sz w:val="24"/>
            <w:u w:val="single" w:color="1155CC"/>
            <w:shd w:fill="FAFAFA" w:color="auto" w:val="clear"/>
          </w:rPr>
          <w:t>generation-programs/</w:t>
        </w:r>
      </w:hyperlink>
    </w:p>
    <w:p>
      <w:pPr>
        <w:pStyle w:val="BodyText"/>
        <w:ind w:left="820"/>
      </w:pPr>
      <w:r>
        <w:rPr>
          <w:color w:val="070707"/>
        </w:rPr>
        <w:t>A</w:t>
      </w:r>
      <w:r>
        <w:rPr>
          <w:color w:val="070707"/>
          <w:spacing w:val="-1"/>
        </w:rPr>
        <w:t> </w:t>
      </w:r>
      <w:r>
        <w:rPr>
          <w:color w:val="070707"/>
        </w:rPr>
        <w:t>report</w:t>
      </w:r>
      <w:r>
        <w:rPr>
          <w:color w:val="070707"/>
          <w:spacing w:val="-4"/>
        </w:rPr>
        <w:t> </w:t>
      </w:r>
      <w:r>
        <w:rPr>
          <w:color w:val="070707"/>
        </w:rPr>
        <w:t>by</w:t>
      </w:r>
      <w:r>
        <w:rPr>
          <w:color w:val="070707"/>
          <w:spacing w:val="-4"/>
        </w:rPr>
        <w:t> </w:t>
      </w:r>
      <w:r>
        <w:rPr>
          <w:color w:val="070707"/>
        </w:rPr>
        <w:t>the</w:t>
      </w:r>
      <w:r>
        <w:rPr>
          <w:color w:val="070707"/>
          <w:spacing w:val="-3"/>
        </w:rPr>
        <w:t> </w:t>
      </w:r>
      <w:r>
        <w:rPr>
          <w:color w:val="070707"/>
        </w:rPr>
        <w:t>Annie</w:t>
      </w:r>
      <w:r>
        <w:rPr>
          <w:color w:val="070707"/>
          <w:spacing w:val="-6"/>
        </w:rPr>
        <w:t> </w:t>
      </w:r>
      <w:r>
        <w:rPr>
          <w:color w:val="070707"/>
        </w:rPr>
        <w:t>E.</w:t>
      </w:r>
      <w:r>
        <w:rPr>
          <w:color w:val="070707"/>
          <w:spacing w:val="-1"/>
        </w:rPr>
        <w:t> </w:t>
      </w:r>
      <w:r>
        <w:rPr>
          <w:color w:val="070707"/>
        </w:rPr>
        <w:t>Casey</w:t>
      </w:r>
      <w:r>
        <w:rPr>
          <w:color w:val="070707"/>
          <w:spacing w:val="-4"/>
        </w:rPr>
        <w:t> </w:t>
      </w:r>
      <w:r>
        <w:rPr>
          <w:color w:val="070707"/>
        </w:rPr>
        <w:t>Foundation</w:t>
      </w:r>
      <w:r>
        <w:rPr>
          <w:color w:val="070707"/>
          <w:spacing w:val="-1"/>
        </w:rPr>
        <w:t> </w:t>
      </w:r>
      <w:r>
        <w:rPr>
          <w:color w:val="070707"/>
        </w:rPr>
        <w:t>that</w:t>
      </w:r>
      <w:r>
        <w:rPr>
          <w:color w:val="070707"/>
          <w:spacing w:val="-4"/>
        </w:rPr>
        <w:t> </w:t>
      </w:r>
      <w:r>
        <w:rPr>
          <w:color w:val="070707"/>
        </w:rPr>
        <w:t>examines</w:t>
      </w:r>
      <w:r>
        <w:rPr>
          <w:color w:val="070707"/>
          <w:spacing w:val="-4"/>
        </w:rPr>
        <w:t> </w:t>
      </w:r>
      <w:r>
        <w:rPr>
          <w:color w:val="070707"/>
        </w:rPr>
        <w:t>programs</w:t>
      </w:r>
      <w:r>
        <w:rPr>
          <w:color w:val="070707"/>
          <w:spacing w:val="-2"/>
        </w:rPr>
        <w:t> </w:t>
      </w:r>
      <w:r>
        <w:rPr>
          <w:color w:val="070707"/>
        </w:rPr>
        <w:t>that</w:t>
      </w:r>
      <w:r>
        <w:rPr>
          <w:color w:val="070707"/>
          <w:spacing w:val="-4"/>
        </w:rPr>
        <w:t> </w:t>
      </w:r>
      <w:r>
        <w:rPr>
          <w:color w:val="070707"/>
        </w:rPr>
        <w:t>have successfully served immigrant and refugee families using a two-generation </w:t>
      </w:r>
      <w:r>
        <w:rPr>
          <w:color w:val="070707"/>
          <w:spacing w:val="-2"/>
        </w:rPr>
        <w:t>approach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75" w:after="0"/>
        <w:ind w:left="820" w:right="1702" w:hanging="360"/>
        <w:jc w:val="left"/>
        <w:rPr>
          <w:sz w:val="24"/>
        </w:rPr>
      </w:pPr>
      <w:r>
        <w:rPr>
          <w:color w:val="070707"/>
          <w:sz w:val="24"/>
        </w:rPr>
        <w:t>A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Two-Generation</w:t>
      </w:r>
      <w:r>
        <w:rPr>
          <w:color w:val="070707"/>
          <w:spacing w:val="-6"/>
          <w:sz w:val="24"/>
        </w:rPr>
        <w:t> </w:t>
      </w:r>
      <w:r>
        <w:rPr>
          <w:color w:val="070707"/>
          <w:sz w:val="24"/>
        </w:rPr>
        <w:t>Human</w:t>
      </w:r>
      <w:r>
        <w:rPr>
          <w:color w:val="070707"/>
          <w:spacing w:val="-6"/>
          <w:sz w:val="24"/>
        </w:rPr>
        <w:t> </w:t>
      </w:r>
      <w:r>
        <w:rPr>
          <w:color w:val="070707"/>
          <w:sz w:val="24"/>
        </w:rPr>
        <w:t>Capital</w:t>
      </w:r>
      <w:r>
        <w:rPr>
          <w:color w:val="070707"/>
          <w:spacing w:val="-5"/>
          <w:sz w:val="24"/>
        </w:rPr>
        <w:t> </w:t>
      </w:r>
      <w:r>
        <w:rPr>
          <w:color w:val="070707"/>
          <w:sz w:val="24"/>
        </w:rPr>
        <w:t>Approach</w:t>
      </w:r>
      <w:r>
        <w:rPr>
          <w:color w:val="070707"/>
          <w:spacing w:val="-9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Anti-poverty</w:t>
      </w:r>
      <w:r>
        <w:rPr>
          <w:color w:val="070707"/>
          <w:spacing w:val="-7"/>
          <w:sz w:val="24"/>
        </w:rPr>
        <w:t> </w:t>
      </w:r>
      <w:r>
        <w:rPr>
          <w:color w:val="070707"/>
          <w:sz w:val="24"/>
        </w:rPr>
        <w:t>Policy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https://www.rsfjournal.org/content/4/3/118</w:t>
        </w:r>
      </w:hyperlink>
    </w:p>
    <w:p>
      <w:pPr>
        <w:pStyle w:val="BodyText"/>
        <w:spacing w:line="274" w:lineRule="exact"/>
        <w:ind w:left="820"/>
      </w:pPr>
      <w:r>
        <w:rPr>
          <w:color w:val="070707"/>
        </w:rPr>
        <w:t>Article</w:t>
      </w:r>
      <w:r>
        <w:rPr>
          <w:color w:val="070707"/>
          <w:spacing w:val="-1"/>
        </w:rPr>
        <w:t> </w:t>
      </w:r>
      <w:r>
        <w:rPr>
          <w:color w:val="070707"/>
        </w:rPr>
        <w:t>on</w:t>
      </w:r>
      <w:r>
        <w:rPr>
          <w:color w:val="070707"/>
          <w:spacing w:val="-3"/>
        </w:rPr>
        <w:t> </w:t>
      </w:r>
      <w:r>
        <w:rPr>
          <w:color w:val="070707"/>
        </w:rPr>
        <w:t>the</w:t>
      </w:r>
      <w:r>
        <w:rPr>
          <w:color w:val="070707"/>
          <w:spacing w:val="-3"/>
        </w:rPr>
        <w:t> </w:t>
      </w:r>
      <w:r>
        <w:rPr>
          <w:color w:val="070707"/>
        </w:rPr>
        <w:t>history</w:t>
      </w:r>
      <w:r>
        <w:rPr>
          <w:color w:val="070707"/>
          <w:spacing w:val="-4"/>
        </w:rPr>
        <w:t> </w:t>
      </w:r>
      <w:r>
        <w:rPr>
          <w:color w:val="070707"/>
        </w:rPr>
        <w:t>and</w:t>
      </w:r>
      <w:r>
        <w:rPr>
          <w:color w:val="070707"/>
          <w:spacing w:val="-1"/>
        </w:rPr>
        <w:t> </w:t>
      </w:r>
      <w:r>
        <w:rPr>
          <w:color w:val="070707"/>
        </w:rPr>
        <w:t>impact</w:t>
      </w:r>
      <w:r>
        <w:rPr>
          <w:color w:val="070707"/>
          <w:spacing w:val="-3"/>
        </w:rPr>
        <w:t> </w:t>
      </w:r>
      <w:r>
        <w:rPr>
          <w:color w:val="070707"/>
        </w:rPr>
        <w:t>of</w:t>
      </w:r>
      <w:r>
        <w:rPr>
          <w:color w:val="070707"/>
          <w:spacing w:val="-1"/>
        </w:rPr>
        <w:t> </w:t>
      </w:r>
      <w:r>
        <w:rPr>
          <w:color w:val="070707"/>
        </w:rPr>
        <w:t>2Gen</w:t>
      </w:r>
      <w:r>
        <w:rPr>
          <w:color w:val="070707"/>
          <w:spacing w:val="-1"/>
        </w:rPr>
        <w:t> </w:t>
      </w:r>
      <w:r>
        <w:rPr>
          <w:color w:val="070707"/>
        </w:rPr>
        <w:t>programs,</w:t>
      </w:r>
      <w:r>
        <w:rPr>
          <w:color w:val="070707"/>
          <w:spacing w:val="-1"/>
        </w:rPr>
        <w:t> </w:t>
      </w:r>
      <w:r>
        <w:rPr>
          <w:color w:val="070707"/>
        </w:rPr>
        <w:t>with</w:t>
      </w:r>
      <w:r>
        <w:rPr>
          <w:color w:val="070707"/>
          <w:spacing w:val="-1"/>
        </w:rPr>
        <w:t> </w:t>
      </w:r>
      <w:r>
        <w:rPr>
          <w:color w:val="070707"/>
        </w:rPr>
        <w:t>a</w:t>
      </w:r>
      <w:r>
        <w:rPr>
          <w:color w:val="070707"/>
          <w:spacing w:val="-3"/>
        </w:rPr>
        <w:t> </w:t>
      </w:r>
      <w:r>
        <w:rPr>
          <w:color w:val="070707"/>
        </w:rPr>
        <w:t>focus</w:t>
      </w:r>
      <w:r>
        <w:rPr>
          <w:color w:val="070707"/>
          <w:spacing w:val="-2"/>
        </w:rPr>
        <w:t> </w:t>
      </w:r>
      <w:r>
        <w:rPr>
          <w:color w:val="070707"/>
        </w:rPr>
        <w:t>on</w:t>
      </w:r>
      <w:r>
        <w:rPr>
          <w:color w:val="070707"/>
          <w:spacing w:val="-2"/>
        </w:rPr>
        <w:t> </w:t>
      </w:r>
      <w:r>
        <w:rPr>
          <w:color w:val="070707"/>
        </w:rPr>
        <w:t>Head</w:t>
      </w:r>
      <w:r>
        <w:rPr>
          <w:color w:val="070707"/>
          <w:spacing w:val="-3"/>
        </w:rPr>
        <w:t> </w:t>
      </w:r>
      <w:r>
        <w:rPr>
          <w:color w:val="070707"/>
          <w:spacing w:val="-2"/>
        </w:rPr>
        <w:t>Start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35" w:lineRule="auto" w:before="0" w:after="0"/>
        <w:ind w:left="820" w:right="3188" w:hanging="360"/>
        <w:jc w:val="left"/>
        <w:rPr>
          <w:sz w:val="24"/>
        </w:rPr>
      </w:pPr>
      <w:r>
        <w:rPr>
          <w:sz w:val="24"/>
        </w:rPr>
        <w:t>Annie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Casey</w:t>
      </w:r>
      <w:r>
        <w:rPr>
          <w:spacing w:val="-6"/>
          <w:sz w:val="24"/>
        </w:rPr>
        <w:t> </w:t>
      </w:r>
      <w:r>
        <w:rPr>
          <w:sz w:val="24"/>
        </w:rPr>
        <w:t>Foundation</w:t>
      </w:r>
      <w:r>
        <w:rPr>
          <w:spacing w:val="-6"/>
          <w:sz w:val="24"/>
        </w:rPr>
        <w:t> </w:t>
      </w:r>
      <w:r>
        <w:rPr>
          <w:sz w:val="24"/>
        </w:rPr>
        <w:t>Kids</w:t>
      </w:r>
      <w:r>
        <w:rPr>
          <w:spacing w:val="-5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Center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https://datacenter.kidscount.org/</w:t>
        </w:r>
      </w:hyperlink>
    </w:p>
    <w:p>
      <w:pPr>
        <w:pStyle w:val="BodyText"/>
        <w:spacing w:before="3"/>
        <w:ind w:left="820" w:right="189"/>
      </w:pPr>
      <w:r>
        <w:rPr/>
        <w:t>Each year, the Foundation produces a comprehensive report — the KIDS COUNT Data Book — that assesses child well-being in the United States. Find data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wide</w:t>
      </w:r>
      <w:r>
        <w:rPr>
          <w:spacing w:val="-2"/>
        </w:rPr>
        <w:t> </w:t>
      </w:r>
      <w:r>
        <w:rPr/>
        <w:t>range</w:t>
      </w:r>
      <w:r>
        <w:rPr>
          <w:spacing w:val="-2"/>
        </w:rPr>
        <w:t> </w:t>
      </w:r>
      <w:r>
        <w:rPr/>
        <w:t>of childhood</w:t>
      </w:r>
      <w:r>
        <w:rPr>
          <w:spacing w:val="-2"/>
        </w:rPr>
        <w:t> </w:t>
      </w:r>
      <w:r>
        <w:rPr/>
        <w:t>wellness</w:t>
      </w:r>
      <w:r>
        <w:rPr>
          <w:spacing w:val="-5"/>
        </w:rPr>
        <w:t> </w:t>
      </w:r>
      <w:r>
        <w:rPr/>
        <w:t>measures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county.</w:t>
      </w:r>
    </w:p>
    <w:p>
      <w:pPr>
        <w:pStyle w:val="BodyText"/>
        <w:spacing w:before="240"/>
      </w:pPr>
    </w:p>
    <w:p>
      <w:pPr>
        <w:pStyle w:val="Heading1"/>
      </w:pPr>
      <w:r>
        <w:rPr>
          <w:color w:val="070707"/>
        </w:rPr>
        <w:t>Poverty</w:t>
      </w:r>
      <w:r>
        <w:rPr>
          <w:color w:val="070707"/>
          <w:spacing w:val="-5"/>
        </w:rPr>
        <w:t> </w:t>
      </w:r>
      <w:r>
        <w:rPr>
          <w:color w:val="070707"/>
        </w:rPr>
        <w:t>and</w:t>
      </w:r>
      <w:r>
        <w:rPr>
          <w:color w:val="070707"/>
          <w:spacing w:val="-1"/>
        </w:rPr>
        <w:t> </w:t>
      </w:r>
      <w:r>
        <w:rPr>
          <w:color w:val="070707"/>
        </w:rPr>
        <w:t>2Gen</w:t>
      </w:r>
      <w:r>
        <w:rPr>
          <w:color w:val="070707"/>
          <w:spacing w:val="-1"/>
        </w:rPr>
        <w:t> </w:t>
      </w:r>
      <w:r>
        <w:rPr>
          <w:color w:val="070707"/>
        </w:rPr>
        <w:t>in</w:t>
      </w:r>
      <w:r>
        <w:rPr>
          <w:color w:val="070707"/>
          <w:spacing w:val="-4"/>
        </w:rPr>
        <w:t> </w:t>
      </w:r>
      <w:r>
        <w:rPr>
          <w:color w:val="070707"/>
          <w:spacing w:val="-2"/>
        </w:rPr>
        <w:t>Colorado: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5047" w:hanging="360"/>
        <w:jc w:val="left"/>
        <w:rPr>
          <w:sz w:val="24"/>
        </w:rPr>
      </w:pPr>
      <w:r>
        <w:rPr>
          <w:color w:val="1B1B1B"/>
          <w:sz w:val="24"/>
        </w:rPr>
        <w:t>Kids Count &amp; Data for Colorado </w:t>
      </w:r>
      <w:hyperlink r:id="rId11">
        <w:r>
          <w:rPr>
            <w:color w:val="1155CC"/>
            <w:spacing w:val="-2"/>
            <w:sz w:val="24"/>
            <w:u w:val="single" w:color="1155CC"/>
          </w:rPr>
          <w:t>https://www.coloradokids.org/data/</w:t>
        </w:r>
      </w:hyperlink>
    </w:p>
    <w:p>
      <w:pPr>
        <w:pStyle w:val="BodyText"/>
        <w:ind w:left="820"/>
      </w:pPr>
      <w:r>
        <w:rPr>
          <w:color w:val="1B1B1B"/>
        </w:rPr>
        <w:t>Annual</w:t>
      </w:r>
      <w:r>
        <w:rPr>
          <w:color w:val="1B1B1B"/>
          <w:spacing w:val="-4"/>
        </w:rPr>
        <w:t> </w:t>
      </w:r>
      <w:r>
        <w:rPr>
          <w:color w:val="1B1B1B"/>
        </w:rPr>
        <w:t>report</w:t>
      </w:r>
      <w:r>
        <w:rPr>
          <w:color w:val="1B1B1B"/>
          <w:spacing w:val="-3"/>
        </w:rPr>
        <w:t> </w:t>
      </w:r>
      <w:r>
        <w:rPr>
          <w:color w:val="070707"/>
        </w:rPr>
        <w:t>providing</w:t>
      </w:r>
      <w:r>
        <w:rPr>
          <w:color w:val="070707"/>
          <w:spacing w:val="-5"/>
        </w:rPr>
        <w:t> </w:t>
      </w:r>
      <w:r>
        <w:rPr>
          <w:color w:val="070707"/>
        </w:rPr>
        <w:t>user-friendly</w:t>
      </w:r>
      <w:r>
        <w:rPr>
          <w:color w:val="070707"/>
          <w:spacing w:val="-6"/>
        </w:rPr>
        <w:t> </w:t>
      </w:r>
      <w:r>
        <w:rPr>
          <w:color w:val="070707"/>
        </w:rPr>
        <w:t>state-</w:t>
      </w:r>
      <w:r>
        <w:rPr>
          <w:color w:val="070707"/>
          <w:spacing w:val="-5"/>
        </w:rPr>
        <w:t> </w:t>
      </w:r>
      <w:r>
        <w:rPr>
          <w:color w:val="070707"/>
        </w:rPr>
        <w:t>and</w:t>
      </w:r>
      <w:r>
        <w:rPr>
          <w:color w:val="070707"/>
          <w:spacing w:val="-3"/>
        </w:rPr>
        <w:t> </w:t>
      </w:r>
      <w:r>
        <w:rPr>
          <w:color w:val="070707"/>
        </w:rPr>
        <w:t>county-level</w:t>
      </w:r>
      <w:r>
        <w:rPr>
          <w:color w:val="070707"/>
          <w:spacing w:val="-4"/>
        </w:rPr>
        <w:t> </w:t>
      </w:r>
      <w:r>
        <w:rPr>
          <w:color w:val="070707"/>
        </w:rPr>
        <w:t>data</w:t>
      </w:r>
      <w:r>
        <w:rPr>
          <w:color w:val="070707"/>
          <w:spacing w:val="-5"/>
        </w:rPr>
        <w:t> </w:t>
      </w:r>
      <w:r>
        <w:rPr>
          <w:color w:val="070707"/>
        </w:rPr>
        <w:t>on</w:t>
      </w:r>
      <w:r>
        <w:rPr>
          <w:color w:val="070707"/>
          <w:spacing w:val="-3"/>
        </w:rPr>
        <w:t> </w:t>
      </w:r>
      <w:r>
        <w:rPr>
          <w:color w:val="070707"/>
        </w:rPr>
        <w:t>how Colorado’s children are faring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75" w:after="0"/>
        <w:ind w:left="820" w:right="109" w:hanging="360"/>
        <w:jc w:val="left"/>
        <w:rPr>
          <w:sz w:val="24"/>
        </w:rPr>
      </w:pPr>
      <w:r>
        <w:rPr>
          <w:color w:val="070707"/>
          <w:sz w:val="24"/>
        </w:rPr>
        <w:t>The Colorado Guide to 2Gen </w:t>
      </w:r>
      <w:hyperlink r:id="rId12">
        <w:r>
          <w:rPr>
            <w:color w:val="1155CC"/>
            <w:spacing w:val="-2"/>
            <w:sz w:val="24"/>
            <w:u w:val="single" w:color="1155CC"/>
          </w:rPr>
          <w:t>http://ascend.aspeninstitute.org/legacy/resources/20170306%20CO%202Gen%2</w:t>
        </w:r>
      </w:hyperlink>
      <w:r>
        <w:rPr>
          <w:color w:val="1155CC"/>
          <w:spacing w:val="-2"/>
          <w:sz w:val="24"/>
          <w:u w:val="none"/>
        </w:rPr>
        <w:t> </w:t>
      </w:r>
      <w:hyperlink r:id="rId12">
        <w:r>
          <w:rPr>
            <w:color w:val="1155CC"/>
            <w:spacing w:val="-2"/>
            <w:sz w:val="24"/>
            <w:u w:val="single" w:color="1155CC"/>
          </w:rPr>
          <w:t>0Action%20Guide.pdf</w:t>
        </w:r>
      </w:hyperlink>
    </w:p>
    <w:p>
      <w:pPr>
        <w:pStyle w:val="BodyText"/>
        <w:ind w:left="820"/>
      </w:pPr>
      <w:r>
        <w:rPr>
          <w:color w:val="070707"/>
        </w:rPr>
        <w:t>Provides</w:t>
      </w:r>
      <w:r>
        <w:rPr>
          <w:color w:val="070707"/>
          <w:spacing w:val="-3"/>
        </w:rPr>
        <w:t> </w:t>
      </w:r>
      <w:r>
        <w:rPr>
          <w:color w:val="070707"/>
        </w:rPr>
        <w:t>a</w:t>
      </w:r>
      <w:r>
        <w:rPr>
          <w:color w:val="070707"/>
          <w:spacing w:val="-2"/>
        </w:rPr>
        <w:t> </w:t>
      </w:r>
      <w:r>
        <w:rPr>
          <w:color w:val="070707"/>
        </w:rPr>
        <w:t>roadmap</w:t>
      </w:r>
      <w:r>
        <w:rPr>
          <w:color w:val="070707"/>
          <w:spacing w:val="-4"/>
        </w:rPr>
        <w:t> </w:t>
      </w:r>
      <w:r>
        <w:rPr>
          <w:color w:val="070707"/>
        </w:rPr>
        <w:t>of</w:t>
      </w:r>
      <w:r>
        <w:rPr>
          <w:color w:val="070707"/>
          <w:spacing w:val="-2"/>
        </w:rPr>
        <w:t> </w:t>
      </w:r>
      <w:r>
        <w:rPr>
          <w:color w:val="070707"/>
        </w:rPr>
        <w:t>the</w:t>
      </w:r>
      <w:r>
        <w:rPr>
          <w:color w:val="070707"/>
          <w:spacing w:val="-2"/>
        </w:rPr>
        <w:t> </w:t>
      </w:r>
      <w:r>
        <w:rPr>
          <w:color w:val="070707"/>
        </w:rPr>
        <w:t>state’s</w:t>
      </w:r>
      <w:r>
        <w:rPr>
          <w:color w:val="070707"/>
          <w:spacing w:val="-3"/>
        </w:rPr>
        <w:t> </w:t>
      </w:r>
      <w:r>
        <w:rPr>
          <w:color w:val="070707"/>
        </w:rPr>
        <w:t>efforts</w:t>
      </w:r>
      <w:r>
        <w:rPr>
          <w:color w:val="070707"/>
          <w:spacing w:val="-3"/>
        </w:rPr>
        <w:t> </w:t>
      </w:r>
      <w:r>
        <w:rPr>
          <w:color w:val="070707"/>
        </w:rPr>
        <w:t>to</w:t>
      </w:r>
      <w:r>
        <w:rPr>
          <w:color w:val="070707"/>
          <w:spacing w:val="-4"/>
        </w:rPr>
        <w:t> </w:t>
      </w:r>
      <w:r>
        <w:rPr>
          <w:color w:val="070707"/>
        </w:rPr>
        <w:t>ensure</w:t>
      </w:r>
      <w:r>
        <w:rPr>
          <w:color w:val="070707"/>
          <w:spacing w:val="-2"/>
        </w:rPr>
        <w:t> </w:t>
      </w:r>
      <w:r>
        <w:rPr>
          <w:color w:val="070707"/>
        </w:rPr>
        <w:t>that</w:t>
      </w:r>
      <w:r>
        <w:rPr>
          <w:color w:val="070707"/>
          <w:spacing w:val="-5"/>
        </w:rPr>
        <w:t> </w:t>
      </w:r>
      <w:r>
        <w:rPr>
          <w:color w:val="070707"/>
        </w:rPr>
        <w:t>all</w:t>
      </w:r>
      <w:r>
        <w:rPr>
          <w:color w:val="070707"/>
          <w:spacing w:val="-3"/>
        </w:rPr>
        <w:t> </w:t>
      </w:r>
      <w:r>
        <w:rPr>
          <w:color w:val="070707"/>
        </w:rPr>
        <w:t>Colorado</w:t>
      </w:r>
      <w:r>
        <w:rPr>
          <w:color w:val="070707"/>
          <w:spacing w:val="-4"/>
        </w:rPr>
        <w:t> </w:t>
      </w:r>
      <w:r>
        <w:rPr>
          <w:color w:val="070707"/>
        </w:rPr>
        <w:t>families</w:t>
      </w:r>
      <w:r>
        <w:rPr>
          <w:color w:val="070707"/>
          <w:spacing w:val="-3"/>
        </w:rPr>
        <w:t> </w:t>
      </w:r>
      <w:r>
        <w:rPr>
          <w:color w:val="070707"/>
        </w:rPr>
        <w:t>and children are valued, healthy, and thriving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1017" w:top="1360" w:bottom="1200" w:left="1340" w:right="1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72" w:after="0"/>
        <w:ind w:left="820" w:right="3247" w:hanging="360"/>
        <w:jc w:val="left"/>
        <w:rPr>
          <w:sz w:val="24"/>
        </w:rPr>
      </w:pPr>
      <w:r>
        <w:rPr>
          <w:color w:val="070707"/>
          <w:sz w:val="24"/>
        </w:rPr>
        <w:t>2Gen</w:t>
      </w:r>
      <w:r>
        <w:rPr>
          <w:color w:val="070707"/>
          <w:spacing w:val="-8"/>
          <w:sz w:val="24"/>
        </w:rPr>
        <w:t> </w:t>
      </w:r>
      <w:r>
        <w:rPr>
          <w:color w:val="070707"/>
          <w:sz w:val="24"/>
        </w:rPr>
        <w:t>Opportunities</w:t>
      </w:r>
      <w:r>
        <w:rPr>
          <w:color w:val="070707"/>
          <w:spacing w:val="-8"/>
          <w:sz w:val="24"/>
        </w:rPr>
        <w:t> </w:t>
      </w:r>
      <w:r>
        <w:rPr>
          <w:color w:val="070707"/>
          <w:sz w:val="24"/>
        </w:rPr>
        <w:t>(CO</w:t>
      </w:r>
      <w:r>
        <w:rPr>
          <w:color w:val="070707"/>
          <w:spacing w:val="-7"/>
          <w:sz w:val="24"/>
        </w:rPr>
        <w:t> </w:t>
      </w:r>
      <w:r>
        <w:rPr>
          <w:color w:val="070707"/>
          <w:sz w:val="24"/>
        </w:rPr>
        <w:t>community</w:t>
      </w:r>
      <w:r>
        <w:rPr>
          <w:color w:val="070707"/>
          <w:spacing w:val="-9"/>
          <w:sz w:val="24"/>
        </w:rPr>
        <w:t> </w:t>
      </w:r>
      <w:r>
        <w:rPr>
          <w:color w:val="070707"/>
          <w:sz w:val="24"/>
        </w:rPr>
        <w:t>grant</w:t>
      </w:r>
      <w:r>
        <w:rPr>
          <w:color w:val="070707"/>
          <w:spacing w:val="-7"/>
          <w:sz w:val="24"/>
        </w:rPr>
        <w:t> </w:t>
      </w:r>
      <w:r>
        <w:rPr>
          <w:color w:val="070707"/>
          <w:sz w:val="24"/>
        </w:rPr>
        <w:t>program) </w:t>
      </w:r>
      <w:hyperlink r:id="rId13">
        <w:r>
          <w:rPr>
            <w:color w:val="1155CC"/>
            <w:spacing w:val="-2"/>
            <w:sz w:val="24"/>
            <w:u w:val="single" w:color="1155CC"/>
          </w:rPr>
          <w:t>https://www.colorado.gov/pacific/cdhs/2gen-pilot</w:t>
        </w:r>
      </w:hyperlink>
    </w:p>
    <w:p>
      <w:pPr>
        <w:pStyle w:val="BodyText"/>
        <w:ind w:left="820"/>
      </w:pPr>
      <w:r>
        <w:rPr>
          <w:color w:val="070707"/>
        </w:rPr>
        <w:t>New</w:t>
      </w:r>
      <w:r>
        <w:rPr>
          <w:color w:val="070707"/>
          <w:spacing w:val="-7"/>
        </w:rPr>
        <w:t> </w:t>
      </w:r>
      <w:r>
        <w:rPr>
          <w:color w:val="070707"/>
        </w:rPr>
        <w:t>grant</w:t>
      </w:r>
      <w:r>
        <w:rPr>
          <w:color w:val="070707"/>
          <w:spacing w:val="-3"/>
        </w:rPr>
        <w:t> </w:t>
      </w:r>
      <w:r>
        <w:rPr>
          <w:color w:val="070707"/>
        </w:rPr>
        <w:t>opportunity</w:t>
      </w:r>
      <w:r>
        <w:rPr>
          <w:color w:val="070707"/>
          <w:spacing w:val="-6"/>
        </w:rPr>
        <w:t> </w:t>
      </w:r>
      <w:r>
        <w:rPr>
          <w:color w:val="070707"/>
        </w:rPr>
        <w:t>from</w:t>
      </w:r>
      <w:r>
        <w:rPr>
          <w:color w:val="070707"/>
          <w:spacing w:val="-2"/>
        </w:rPr>
        <w:t> </w:t>
      </w:r>
      <w:r>
        <w:rPr>
          <w:color w:val="070707"/>
        </w:rPr>
        <w:t>the</w:t>
      </w:r>
      <w:r>
        <w:rPr>
          <w:color w:val="070707"/>
          <w:spacing w:val="-3"/>
        </w:rPr>
        <w:t> </w:t>
      </w:r>
      <w:r>
        <w:rPr>
          <w:color w:val="070707"/>
        </w:rPr>
        <w:t>Colorado</w:t>
      </w:r>
      <w:r>
        <w:rPr>
          <w:color w:val="070707"/>
          <w:spacing w:val="-3"/>
        </w:rPr>
        <w:t> </w:t>
      </w:r>
      <w:r>
        <w:rPr>
          <w:color w:val="070707"/>
        </w:rPr>
        <w:t>Department</w:t>
      </w:r>
      <w:r>
        <w:rPr>
          <w:color w:val="070707"/>
          <w:spacing w:val="-6"/>
        </w:rPr>
        <w:t> </w:t>
      </w:r>
      <w:r>
        <w:rPr>
          <w:color w:val="070707"/>
        </w:rPr>
        <w:t>of</w:t>
      </w:r>
      <w:r>
        <w:rPr>
          <w:color w:val="070707"/>
          <w:spacing w:val="-1"/>
        </w:rPr>
        <w:t> </w:t>
      </w:r>
      <w:r>
        <w:rPr>
          <w:color w:val="070707"/>
        </w:rPr>
        <w:t>Human</w:t>
      </w:r>
      <w:r>
        <w:rPr>
          <w:color w:val="070707"/>
          <w:spacing w:val="-3"/>
        </w:rPr>
        <w:t> </w:t>
      </w:r>
      <w:r>
        <w:rPr>
          <w:color w:val="070707"/>
        </w:rPr>
        <w:t>Services</w:t>
      </w:r>
      <w:r>
        <w:rPr>
          <w:color w:val="070707"/>
          <w:spacing w:val="-4"/>
        </w:rPr>
        <w:t> </w:t>
      </w:r>
      <w:r>
        <w:rPr>
          <w:color w:val="070707"/>
        </w:rPr>
        <w:t>for communities to develop and implement 2Gen programs</w:t>
      </w:r>
    </w:p>
    <w:p>
      <w:pPr>
        <w:pStyle w:val="BodyText"/>
        <w:spacing w:before="274"/>
      </w:pPr>
    </w:p>
    <w:p>
      <w:pPr>
        <w:pStyle w:val="Heading1"/>
      </w:pPr>
      <w:r>
        <w:rPr>
          <w:color w:val="070707"/>
        </w:rPr>
        <w:t>Library-Specific</w:t>
      </w:r>
      <w:r>
        <w:rPr>
          <w:color w:val="070707"/>
          <w:spacing w:val="-7"/>
        </w:rPr>
        <w:t> </w:t>
      </w:r>
      <w:r>
        <w:rPr>
          <w:color w:val="070707"/>
          <w:spacing w:val="-2"/>
        </w:rPr>
        <w:t>Resources: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35" w:lineRule="auto" w:before="0" w:after="0"/>
        <w:ind w:left="820" w:right="331" w:hanging="360"/>
        <w:jc w:val="left"/>
        <w:rPr>
          <w:sz w:val="24"/>
        </w:rPr>
      </w:pPr>
      <w:r>
        <w:rPr>
          <w:color w:val="070707"/>
          <w:sz w:val="24"/>
        </w:rPr>
        <w:t>Removing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Barriers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to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Access: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Eliminating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Library</w:t>
      </w:r>
      <w:r>
        <w:rPr>
          <w:color w:val="070707"/>
          <w:spacing w:val="-5"/>
          <w:sz w:val="24"/>
        </w:rPr>
        <w:t> </w:t>
      </w:r>
      <w:r>
        <w:rPr>
          <w:color w:val="070707"/>
          <w:sz w:val="24"/>
        </w:rPr>
        <w:t>Fines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and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Fees</w:t>
      </w:r>
      <w:r>
        <w:rPr>
          <w:color w:val="070707"/>
          <w:spacing w:val="-5"/>
          <w:sz w:val="24"/>
        </w:rPr>
        <w:t> </w:t>
      </w:r>
      <w:r>
        <w:rPr>
          <w:color w:val="070707"/>
          <w:sz w:val="24"/>
        </w:rPr>
        <w:t>on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Children's </w:t>
      </w:r>
      <w:r>
        <w:rPr>
          <w:color w:val="070707"/>
          <w:spacing w:val="-2"/>
          <w:sz w:val="24"/>
        </w:rPr>
        <w:t>Materials</w:t>
      </w:r>
    </w:p>
    <w:p>
      <w:pPr>
        <w:pStyle w:val="BodyText"/>
        <w:spacing w:before="2"/>
        <w:ind w:left="820"/>
      </w:pPr>
      <w:hyperlink r:id="rId14">
        <w:r>
          <w:rPr>
            <w:color w:val="1155CC"/>
            <w:spacing w:val="-2"/>
            <w:u w:val="single" w:color="1155CC"/>
            <w:shd w:fill="FAFAFA" w:color="auto" w:val="clear"/>
          </w:rPr>
          <w:t>http://www.cde.state.co.us/cdelib/removingbarrierstoaccess</w:t>
        </w:r>
      </w:hyperlink>
    </w:p>
    <w:p>
      <w:pPr>
        <w:pStyle w:val="BodyText"/>
        <w:ind w:left="820"/>
      </w:pPr>
      <w:r>
        <w:rPr>
          <w:color w:val="070707"/>
        </w:rPr>
        <w:t>White</w:t>
      </w:r>
      <w:r>
        <w:rPr>
          <w:color w:val="070707"/>
          <w:spacing w:val="-4"/>
        </w:rPr>
        <w:t> </w:t>
      </w:r>
      <w:r>
        <w:rPr>
          <w:color w:val="070707"/>
        </w:rPr>
        <w:t>paper</w:t>
      </w:r>
      <w:r>
        <w:rPr>
          <w:color w:val="070707"/>
          <w:spacing w:val="-3"/>
        </w:rPr>
        <w:t> </w:t>
      </w:r>
      <w:r>
        <w:rPr>
          <w:color w:val="070707"/>
        </w:rPr>
        <w:t>outlining</w:t>
      </w:r>
      <w:r>
        <w:rPr>
          <w:color w:val="070707"/>
          <w:spacing w:val="-4"/>
        </w:rPr>
        <w:t> </w:t>
      </w:r>
      <w:r>
        <w:rPr>
          <w:color w:val="070707"/>
        </w:rPr>
        <w:t>the</w:t>
      </w:r>
      <w:r>
        <w:rPr>
          <w:color w:val="070707"/>
          <w:spacing w:val="-1"/>
        </w:rPr>
        <w:t> </w:t>
      </w:r>
      <w:r>
        <w:rPr>
          <w:color w:val="070707"/>
        </w:rPr>
        <w:t>research</w:t>
      </w:r>
      <w:r>
        <w:rPr>
          <w:color w:val="070707"/>
          <w:spacing w:val="-1"/>
        </w:rPr>
        <w:t> </w:t>
      </w:r>
      <w:r>
        <w:rPr>
          <w:color w:val="070707"/>
        </w:rPr>
        <w:t>on</w:t>
      </w:r>
      <w:r>
        <w:rPr>
          <w:color w:val="070707"/>
          <w:spacing w:val="-2"/>
        </w:rPr>
        <w:t> </w:t>
      </w:r>
      <w:r>
        <w:rPr>
          <w:color w:val="070707"/>
        </w:rPr>
        <w:t>why</w:t>
      </w:r>
      <w:r>
        <w:rPr>
          <w:color w:val="070707"/>
          <w:spacing w:val="-4"/>
        </w:rPr>
        <w:t> </w:t>
      </w:r>
      <w:r>
        <w:rPr>
          <w:color w:val="070707"/>
        </w:rPr>
        <w:t>to</w:t>
      </w:r>
      <w:r>
        <w:rPr>
          <w:color w:val="070707"/>
          <w:spacing w:val="-2"/>
        </w:rPr>
        <w:t> </w:t>
      </w:r>
      <w:r>
        <w:rPr>
          <w:color w:val="070707"/>
        </w:rPr>
        <w:t>eliminate</w:t>
      </w:r>
      <w:r>
        <w:rPr>
          <w:color w:val="070707"/>
          <w:spacing w:val="-1"/>
        </w:rPr>
        <w:t> </w:t>
      </w:r>
      <w:r>
        <w:rPr>
          <w:color w:val="070707"/>
        </w:rPr>
        <w:t>overdue</w:t>
      </w:r>
      <w:r>
        <w:rPr>
          <w:color w:val="070707"/>
          <w:spacing w:val="-3"/>
        </w:rPr>
        <w:t> </w:t>
      </w:r>
      <w:r>
        <w:rPr>
          <w:color w:val="070707"/>
          <w:spacing w:val="-2"/>
        </w:rPr>
        <w:t>fines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85" w:hanging="360"/>
        <w:jc w:val="left"/>
        <w:rPr>
          <w:sz w:val="24"/>
        </w:rPr>
      </w:pPr>
      <w:r>
        <w:rPr>
          <w:color w:val="070707"/>
          <w:sz w:val="24"/>
        </w:rPr>
        <w:t>Map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of</w:t>
      </w:r>
      <w:r>
        <w:rPr>
          <w:color w:val="070707"/>
          <w:spacing w:val="-1"/>
          <w:sz w:val="24"/>
        </w:rPr>
        <w:t> </w:t>
      </w:r>
      <w:r>
        <w:rPr>
          <w:color w:val="070707"/>
          <w:sz w:val="24"/>
        </w:rPr>
        <w:t>libraries</w:t>
      </w:r>
      <w:r>
        <w:rPr>
          <w:color w:val="070707"/>
          <w:spacing w:val="-6"/>
          <w:sz w:val="24"/>
        </w:rPr>
        <w:t> </w:t>
      </w:r>
      <w:r>
        <w:rPr>
          <w:color w:val="070707"/>
          <w:sz w:val="24"/>
        </w:rPr>
        <w:t>that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have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eliminated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overdue</w:t>
      </w:r>
      <w:r>
        <w:rPr>
          <w:color w:val="070707"/>
          <w:spacing w:val="-5"/>
          <w:sz w:val="24"/>
        </w:rPr>
        <w:t> </w:t>
      </w:r>
      <w:r>
        <w:rPr>
          <w:color w:val="070707"/>
          <w:sz w:val="24"/>
        </w:rPr>
        <w:t>fines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on</w:t>
      </w:r>
      <w:r>
        <w:rPr>
          <w:color w:val="070707"/>
          <w:spacing w:val="-4"/>
          <w:sz w:val="24"/>
        </w:rPr>
        <w:t> </w:t>
      </w:r>
      <w:r>
        <w:rPr>
          <w:color w:val="070707"/>
          <w:sz w:val="24"/>
        </w:rPr>
        <w:t>at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least</w:t>
      </w:r>
      <w:r>
        <w:rPr>
          <w:color w:val="070707"/>
          <w:spacing w:val="-3"/>
          <w:sz w:val="24"/>
        </w:rPr>
        <w:t> </w:t>
      </w:r>
      <w:r>
        <w:rPr>
          <w:color w:val="070707"/>
          <w:sz w:val="24"/>
        </w:rPr>
        <w:t>some</w:t>
      </w:r>
      <w:r>
        <w:rPr>
          <w:color w:val="070707"/>
          <w:spacing w:val="-5"/>
          <w:sz w:val="24"/>
        </w:rPr>
        <w:t> </w:t>
      </w:r>
      <w:r>
        <w:rPr>
          <w:color w:val="070707"/>
          <w:sz w:val="24"/>
        </w:rPr>
        <w:t>materials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https://endlibraryfines.info/fine-free-library-map/</w:t>
        </w:r>
      </w:hyperlink>
    </w:p>
    <w:p>
      <w:pPr>
        <w:pStyle w:val="BodyText"/>
        <w:ind w:left="820" w:right="189"/>
      </w:pPr>
      <w:r>
        <w:rPr>
          <w:color w:val="070707"/>
        </w:rPr>
        <w:t>Ongoing</w:t>
      </w:r>
      <w:r>
        <w:rPr>
          <w:color w:val="070707"/>
          <w:spacing w:val="-5"/>
        </w:rPr>
        <w:t> </w:t>
      </w:r>
      <w:r>
        <w:rPr>
          <w:color w:val="070707"/>
        </w:rPr>
        <w:t>project</w:t>
      </w:r>
      <w:r>
        <w:rPr>
          <w:color w:val="070707"/>
          <w:spacing w:val="-3"/>
        </w:rPr>
        <w:t> </w:t>
      </w:r>
      <w:r>
        <w:rPr>
          <w:color w:val="070707"/>
        </w:rPr>
        <w:t>to</w:t>
      </w:r>
      <w:r>
        <w:rPr>
          <w:color w:val="070707"/>
          <w:spacing w:val="-3"/>
        </w:rPr>
        <w:t> </w:t>
      </w:r>
      <w:r>
        <w:rPr>
          <w:color w:val="070707"/>
        </w:rPr>
        <w:t>compile</w:t>
      </w:r>
      <w:r>
        <w:rPr>
          <w:color w:val="070707"/>
          <w:spacing w:val="-3"/>
        </w:rPr>
        <w:t> </w:t>
      </w:r>
      <w:r>
        <w:rPr>
          <w:color w:val="070707"/>
        </w:rPr>
        <w:t>libraries</w:t>
      </w:r>
      <w:r>
        <w:rPr>
          <w:color w:val="070707"/>
          <w:spacing w:val="-6"/>
        </w:rPr>
        <w:t> </w:t>
      </w:r>
      <w:r>
        <w:rPr>
          <w:color w:val="070707"/>
        </w:rPr>
        <w:t>that</w:t>
      </w:r>
      <w:r>
        <w:rPr>
          <w:color w:val="070707"/>
          <w:spacing w:val="-3"/>
        </w:rPr>
        <w:t> </w:t>
      </w:r>
      <w:r>
        <w:rPr>
          <w:color w:val="070707"/>
        </w:rPr>
        <w:t>have</w:t>
      </w:r>
      <w:r>
        <w:rPr>
          <w:color w:val="070707"/>
          <w:spacing w:val="-3"/>
        </w:rPr>
        <w:t> </w:t>
      </w:r>
      <w:r>
        <w:rPr>
          <w:color w:val="070707"/>
        </w:rPr>
        <w:t>eliminated</w:t>
      </w:r>
      <w:r>
        <w:rPr>
          <w:color w:val="070707"/>
          <w:spacing w:val="-3"/>
        </w:rPr>
        <w:t> </w:t>
      </w:r>
      <w:r>
        <w:rPr>
          <w:color w:val="070707"/>
        </w:rPr>
        <w:t>overdue</w:t>
      </w:r>
      <w:r>
        <w:rPr>
          <w:color w:val="070707"/>
          <w:spacing w:val="-5"/>
        </w:rPr>
        <w:t> </w:t>
      </w:r>
      <w:r>
        <w:rPr>
          <w:color w:val="070707"/>
        </w:rPr>
        <w:t>fines</w:t>
      </w:r>
      <w:r>
        <w:rPr>
          <w:color w:val="070707"/>
          <w:spacing w:val="-4"/>
        </w:rPr>
        <w:t> </w:t>
      </w:r>
      <w:r>
        <w:rPr>
          <w:color w:val="070707"/>
        </w:rPr>
        <w:t>on</w:t>
      </w:r>
      <w:r>
        <w:rPr>
          <w:color w:val="070707"/>
          <w:spacing w:val="-3"/>
        </w:rPr>
        <w:t> </w:t>
      </w:r>
      <w:r>
        <w:rPr>
          <w:color w:val="070707"/>
        </w:rPr>
        <w:t>at least some materials (add your library!)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75" w:after="0"/>
        <w:ind w:left="820" w:right="271" w:hanging="360"/>
        <w:jc w:val="left"/>
        <w:rPr>
          <w:sz w:val="24"/>
        </w:rPr>
      </w:pPr>
      <w:r>
        <w:rPr>
          <w:color w:val="070707"/>
          <w:sz w:val="24"/>
        </w:rPr>
        <w:t>Supporting Parents in Early Literacy through Libraries (SPELL) Blueprint </w:t>
      </w:r>
      <w:hyperlink r:id="rId16">
        <w:r>
          <w:rPr>
            <w:color w:val="1155CC"/>
            <w:spacing w:val="-2"/>
            <w:sz w:val="24"/>
            <w:u w:val="single" w:color="1155CC"/>
          </w:rPr>
          <w:t>http://spellproject.weebly.com/uploads/1/5/3/3/15331602/blueprintspell2final.pdf</w:t>
        </w:r>
      </w:hyperlink>
      <w:r>
        <w:rPr>
          <w:color w:val="1155CC"/>
          <w:spacing w:val="-2"/>
          <w:sz w:val="24"/>
          <w:u w:val="none"/>
        </w:rPr>
        <w:t> </w:t>
      </w:r>
      <w:r>
        <w:rPr>
          <w:color w:val="070707"/>
          <w:sz w:val="24"/>
          <w:u w:val="none"/>
        </w:rPr>
        <w:t>Research-based recommendations for supporting parents in low-income </w:t>
      </w:r>
      <w:r>
        <w:rPr>
          <w:color w:val="070707"/>
          <w:spacing w:val="-2"/>
          <w:sz w:val="24"/>
          <w:u w:val="none"/>
        </w:rPr>
        <w:t>households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274" w:after="0"/>
        <w:ind w:left="820" w:right="164" w:hanging="360"/>
        <w:jc w:val="left"/>
        <w:rPr>
          <w:sz w:val="24"/>
        </w:rPr>
      </w:pPr>
      <w:r>
        <w:rPr>
          <w:sz w:val="24"/>
        </w:rPr>
        <w:t>Public Libraries: A Vital Space for Family Engagement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http://www.ala.org/pla/sites/ala.org.pla/files/content/initiatives/familyengagement/</w:t>
        </w:r>
      </w:hyperlink>
      <w:r>
        <w:rPr>
          <w:color w:val="0000FF"/>
          <w:spacing w:val="-2"/>
          <w:sz w:val="24"/>
          <w:u w:val="none"/>
        </w:rPr>
        <w:t> </w:t>
      </w:r>
      <w:hyperlink r:id="rId17">
        <w:r>
          <w:rPr>
            <w:color w:val="0000FF"/>
            <w:spacing w:val="-2"/>
            <w:sz w:val="24"/>
            <w:u w:val="single" w:color="0000FF"/>
          </w:rPr>
          <w:t>Public-Libraries-A-Vital-Space-for-Family-Engagement_HFRP-PLA_August-2-</w:t>
        </w:r>
      </w:hyperlink>
      <w:r>
        <w:rPr>
          <w:color w:val="0000FF"/>
          <w:spacing w:val="-2"/>
          <w:sz w:val="24"/>
          <w:u w:val="none"/>
        </w:rPr>
        <w:t> </w:t>
      </w:r>
      <w:hyperlink r:id="rId17">
        <w:r>
          <w:rPr>
            <w:color w:val="0000FF"/>
            <w:spacing w:val="-2"/>
            <w:sz w:val="24"/>
            <w:u w:val="single" w:color="0000FF"/>
          </w:rPr>
          <w:t>2016.pdf</w:t>
        </w:r>
      </w:hyperlink>
    </w:p>
    <w:p>
      <w:pPr>
        <w:pStyle w:val="BodyText"/>
        <w:spacing w:line="276" w:lineRule="auto"/>
        <w:ind w:left="820"/>
      </w:pPr>
      <w:r>
        <w:rPr/>
        <w:t>Joint</w:t>
      </w:r>
      <w:r>
        <w:rPr>
          <w:spacing w:val="-3"/>
        </w:rPr>
        <w:t> </w:t>
      </w:r>
      <w:r>
        <w:rPr/>
        <w:t>Harvard</w:t>
      </w:r>
      <w:r>
        <w:rPr>
          <w:spacing w:val="-3"/>
        </w:rPr>
        <w:t> </w:t>
      </w:r>
      <w:r>
        <w:rPr/>
        <w:t>Family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Project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PLA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libraries play in family engagement; includes supporting low-income families using the 2Gen Approach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2796050</wp:posOffset>
            </wp:positionH>
            <wp:positionV relativeFrom="paragraph">
              <wp:posOffset>287642</wp:posOffset>
            </wp:positionV>
            <wp:extent cx="2063799" cy="52806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99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1017" w:top="1640" w:bottom="120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3813047</wp:posOffset>
              </wp:positionH>
              <wp:positionV relativeFrom="page">
                <wp:posOffset>9273031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39990pt;margin-top:730.159973pt;width:12.6pt;height:13.05pt;mso-position-horizontal-relative:page;mso-position-vertical-relative:page;z-index:-1578291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0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aecf.org/resources/creating-opportunity-for-families/" TargetMode="External"/><Relationship Id="rId7" Type="http://schemas.openxmlformats.org/officeDocument/2006/relationships/hyperlink" Target="https://ascend.aspeninstitute.org/" TargetMode="External"/><Relationship Id="rId8" Type="http://schemas.openxmlformats.org/officeDocument/2006/relationships/hyperlink" Target="https://www.aecf.org/resources/serving-immigrant-families-through-two-generation-programs/" TargetMode="External"/><Relationship Id="rId9" Type="http://schemas.openxmlformats.org/officeDocument/2006/relationships/hyperlink" Target="https://www.rsfjournal.org/content/4/3/118" TargetMode="External"/><Relationship Id="rId10" Type="http://schemas.openxmlformats.org/officeDocument/2006/relationships/hyperlink" Target="https://datacenter.kidscount.org/" TargetMode="External"/><Relationship Id="rId11" Type="http://schemas.openxmlformats.org/officeDocument/2006/relationships/hyperlink" Target="https://www.coloradokids.org/data/" TargetMode="External"/><Relationship Id="rId12" Type="http://schemas.openxmlformats.org/officeDocument/2006/relationships/hyperlink" Target="http://ascend.aspeninstitute.org/legacy/resources/20170306%20CO%202Gen%20Action%20Guide.pdf" TargetMode="External"/><Relationship Id="rId13" Type="http://schemas.openxmlformats.org/officeDocument/2006/relationships/hyperlink" Target="https://www.colorado.gov/pacific/cdhs/2gen-pilot" TargetMode="External"/><Relationship Id="rId14" Type="http://schemas.openxmlformats.org/officeDocument/2006/relationships/hyperlink" Target="http://www.cde.state.co.us/cdelib/removingbarrierstoaccess" TargetMode="External"/><Relationship Id="rId15" Type="http://schemas.openxmlformats.org/officeDocument/2006/relationships/hyperlink" Target="https://endlibraryfines.info/fine-free-library-map/" TargetMode="External"/><Relationship Id="rId16" Type="http://schemas.openxmlformats.org/officeDocument/2006/relationships/hyperlink" Target="http://spellproject.weebly.com/uploads/1/5/3/3/15331602/blueprintspell2final.pdf" TargetMode="External"/><Relationship Id="rId17" Type="http://schemas.openxmlformats.org/officeDocument/2006/relationships/hyperlink" Target="http://www.ala.org/pla/sites/ala.org.pla/files/content/initiatives/familyengagement/Public-Libraries-A-Vital-Space-for-Family-Engagement_HFRP-PLA_August-2-2016.pdf" TargetMode="External"/><Relationship Id="rId18" Type="http://schemas.openxmlformats.org/officeDocument/2006/relationships/image" Target="media/image1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CDE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Crist, Beth</dc:creator>
  <dcterms:created xsi:type="dcterms:W3CDTF">2025-02-24T19:14:01Z</dcterms:created>
  <dcterms:modified xsi:type="dcterms:W3CDTF">2025-02-24T19:14:01Z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D:20190507172101</vt:lpwstr>
  </property>
</Properties>
</file>